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0" w:leader="none"/>
        </w:tabs>
        <w:jc w:val="center"/>
        <w:rPr/>
      </w:pPr>
      <w:r>
        <w:rPr/>
      </w:r>
    </w:p>
    <w:p>
      <w:pPr>
        <w:pStyle w:val="Style29"/>
        <w:tabs>
          <w:tab w:val="clear" w:pos="708"/>
          <w:tab w:val="left" w:pos="8370" w:leader="none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Style29"/>
        <w:tabs>
          <w:tab w:val="clear" w:pos="708"/>
          <w:tab w:val="left" w:pos="8370" w:leader="none"/>
        </w:tabs>
        <w:ind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Приказу № 90-П от 27.05.2022 г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Style2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>
      <w:pPr>
        <w:pStyle w:val="Style29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9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9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1.Общие положения 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Предметом регулирования настоящего Порядка (далее Порядок) являются организация информирования пациента, при его обращении в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 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Порядок разработан в соответствии с: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sz w:val="24"/>
          <w:szCs w:val="24"/>
        </w:rPr>
        <w:t>з</w:t>
      </w:r>
      <w:hyperlink r:id="rId2">
        <w:r>
          <w:rPr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hyperlink r:id="rId3">
        <w:r>
          <w:rPr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от 29.11.2010 г. N 326-ФЗ «Об обязательном медицинском  страховании в Российской Федерации»;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от 7 февраля 1992 г. № 2300-1 «О защите прав потребителей»; 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Постановлением Правительства РФ от 29 июня 2021 г. N 1048 "Об утверждении Положения о федеральном государственном контроле (надзоре) качества и безопасности медицинской деятельности"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Style w:val="Appleconvertedspace"/>
          <w:rFonts w:cs="Times New Roman" w:ascii="Times New Roman" w:hAnsi="Times New Roman"/>
          <w:bCs/>
          <w:sz w:val="24"/>
          <w:szCs w:val="24"/>
        </w:rPr>
        <w:t> </w:t>
      </w:r>
      <w:r>
        <w:fldChar w:fldCharType="begin"/>
      </w:r>
      <w:r>
        <w:rPr>
          <w:sz w:val="24"/>
          <w:szCs w:val="24"/>
          <w:bCs/>
          <w:rFonts w:cs="Times New Roman" w:ascii="Times New Roman" w:hAnsi="Times New Roman"/>
          <w:color w:val="FFFFFF"/>
        </w:rPr>
        <w:instrText> HYPERLINK "http://www.rg.ru/2012/11/16/medicina-dok.html" \l "comments"</w:instrText>
      </w:r>
      <w:r>
        <w:rPr>
          <w:sz w:val="24"/>
          <w:szCs w:val="24"/>
          <w:bCs/>
          <w:rFonts w:cs="Times New Roman" w:ascii="Times New Roman" w:hAnsi="Times New Roman"/>
          <w:color w:val="FFFFFF"/>
        </w:rPr>
        <w:fldChar w:fldCharType="separate"/>
      </w:r>
      <w:r>
        <w:rPr>
          <w:rFonts w:cs="Times New Roman" w:ascii="Times New Roman" w:hAnsi="Times New Roman"/>
          <w:bCs/>
          <w:color w:val="FFFFFF"/>
          <w:sz w:val="24"/>
          <w:szCs w:val="24"/>
        </w:rPr>
        <w:t>2</w:t>
      </w:r>
      <w:r>
        <w:rPr>
          <w:sz w:val="24"/>
          <w:szCs w:val="24"/>
          <w:bCs/>
          <w:rFonts w:cs="Times New Roman" w:ascii="Times New Roman" w:hAnsi="Times New Roman"/>
          <w:color w:val="FFFFFF"/>
        </w:rPr>
        <w:fldChar w:fldCharType="end"/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Положения настоящего Порядка распространяются на организацию работы по информированию пациента, обратившегося в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>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медицинской организации.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9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Ответственность за организацию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Приказом главного врача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назначаются: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ответственное лицо за организацию работы  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здоровья;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ответственные лица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Ответственные лица, указанные в п.п.1.1. и 1.2. настоящего раздела, в своей деятельности по организации информирования и непосредственному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 руководствуются настоящим Порядком;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2.2. взаимодействуют друг с другом по вопросам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 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3.Ответственные лица за организацию работы по информированию и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знают: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 требования российского </w:t>
      </w:r>
      <w:bookmarkStart w:id="0" w:name="YANDEX_21"/>
      <w:bookmarkEnd w:id="0"/>
      <w:r>
        <w:rPr>
          <w:rStyle w:val="Highlight"/>
          <w:rFonts w:cs="Times New Roman" w:ascii="Times New Roman" w:hAnsi="Times New Roman"/>
          <w:sz w:val="24"/>
          <w:szCs w:val="24"/>
        </w:rPr>
        <w:t> законодательства </w:t>
      </w:r>
      <w:r>
        <w:rPr>
          <w:rFonts w:cs="Times New Roman" w:ascii="Times New Roman" w:hAnsi="Times New Roman"/>
          <w:sz w:val="24"/>
          <w:szCs w:val="24"/>
        </w:rPr>
        <w:t xml:space="preserve"> и других нормативных документов по обеспечению прав пациента;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права и обязанности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права и обязанности лечащего врача.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Ответственное лицо в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за организацию работы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обеспечивает размещение и при необходимости обновление необходимой для пациента информации о своих правах и обязанностях, выборе лиц, которым в интересах пациента может быть передана информация о состоянии его здоровья, на информационных стендах, официальном сайте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и иных информационных ресурсах;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организует  изучение медицинскими работниками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и осуществляет контроль знаний законодательства Российской Федерации в части прав и обязанностей пациента; прав и обязанностей поликлиники; прав и обязанностей лечащего врача;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4.3. обеспечивает контроль за состоянием работы в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 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Ответственные лица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обеспечивают указанное информирование в соответствии с требованиями действующего законодательства.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Указанные в п. 2,3,4,5 настоящего раздела Ответственные лица несут ответственность за организацию и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</w:rPr>
        <w:t>Организация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3.1. Организация информирования пациента о своих правах и обязанностях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целью информирования пациентов о своих правах и обязанностях в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осуществляются следующие мероприятия: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3.1.1. На главной странице официального сайта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  в отдельном блоке под названием «Права и обязанности пациента» размещается информация: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3.1.1.1. о правах и обязанностях пациента в соответствии с з</w:t>
      </w:r>
      <w:hyperlink r:id="rId5">
        <w:r>
          <w:rPr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акон</w:t>
        </w:r>
      </w:hyperlink>
      <w:r>
        <w:rPr>
          <w:rFonts w:cs="Times New Roman" w:ascii="Times New Roman" w:hAnsi="Times New Roman"/>
          <w:sz w:val="24"/>
          <w:szCs w:val="24"/>
        </w:rPr>
        <w:t>ом Российской Федерации от 21.11.2011 г. N 323-ФЗ «Об основах охраны здоровья граждан в Российской Федерации»;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3.1.1.2. правах и обязанностях застрахованного в соответствии с </w:t>
      </w:r>
      <w:hyperlink r:id="rId6">
        <w:r>
          <w:rPr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закон</w:t>
        </w:r>
      </w:hyperlink>
      <w:r>
        <w:rPr>
          <w:rFonts w:cs="Times New Roman" w:ascii="Times New Roman" w:hAnsi="Times New Roman"/>
          <w:sz w:val="24"/>
          <w:szCs w:val="24"/>
        </w:rPr>
        <w:t>ом Российской Федерации от 29.11.2010 г. N 326-ФЗ «Об обязательном медицинском  страховании в Российской Федерации»;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3.1.1.3. информация о правах потребителя в соответствии с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от 7 февраля 1992 г. № 2300-1 «О защите прав потребителей».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блоке под названием «Права и обязанности пациента» на официальном сайте  размещаются основные положения законодательства о правах и обязанностях пациента и указанные выше законы в полнотекстовом варианте.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Информация о правах и обязанностях пациента в виде выдержек из соответствующих статей указанных в п. 3.1.1. законов, а также с указанием полного наименованиях данных законов и их реквизитов, размещается на специальных информационных стендах  в холле возле регистратуры.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3.1.3. На главной странице официального сайта размещаются ссылки на Территориальную программу государственных гарантий бесплатного оказания гражданам медицинской помощи. Полнотекстовый вариант указанной Программы размещается на информационных стендах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3.2. Информирование пациента о состоянии здоровья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3.2.1. </w:t>
      </w:r>
      <w:r>
        <w:rPr>
          <w:rFonts w:cs="Times New Roman" w:ascii="Times New Roman" w:hAnsi="Times New Roman"/>
          <w:sz w:val="24"/>
          <w:szCs w:val="24"/>
        </w:rPr>
        <w:t xml:space="preserve">Информирование пациента о состоянии здоровья осуществляется лечащим врачом или другим медицинскими работниками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>, принимающими непосредственное участие в медицинском обследовании и лечении, в соответствии с требованиями ст. 22 з</w:t>
      </w:r>
      <w:hyperlink r:id="rId8">
        <w:r>
          <w:rPr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акон</w:t>
        </w:r>
      </w:hyperlink>
      <w:r>
        <w:rPr>
          <w:rFonts w:cs="Times New Roman" w:ascii="Times New Roman" w:hAnsi="Times New Roman"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Федерации».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3.2.2. </w:t>
      </w:r>
      <w:r>
        <w:rPr>
          <w:rFonts w:cs="Times New Roman" w:ascii="Times New Roman" w:hAnsi="Times New Roman"/>
          <w:sz w:val="24"/>
          <w:szCs w:val="24"/>
        </w:rPr>
        <w:t>При информировании пациента о состоянии  здоровья лечащий врач или другие медицинские работники, принимающие непосредственное участие в медицинском обследовании и лечении, сообщают лично пациенту в доступной для него форме информацию о состоянии здоровья в том числе сведения: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результатах медицинского обследования, 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наличии заболевания, 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установленном диагнозе,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прогнозе развития заболевания, 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методах оказания медицинской помощи, связанном с ними риске,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возможных видах медицинского вмешательства, его последствиях;</w:t>
      </w:r>
    </w:p>
    <w:p>
      <w:pPr>
        <w:pStyle w:val="Style29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результатах оказания медицинской помощи,</w:t>
      </w:r>
    </w:p>
    <w:p>
      <w:pPr>
        <w:pStyle w:val="Style29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возможности оказания медицинских услуг, наличии лекарственных препаратов и медицинских изделий, включенных в стандарт медицинской помощи.</w:t>
      </w:r>
    </w:p>
    <w:p>
      <w:pPr>
        <w:pStyle w:val="Style29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отношении лиц, не достигших возраста, установленного в части 2 ст. 54 </w:t>
      </w:r>
      <w:r>
        <w:rPr>
          <w:rFonts w:cs="Times New Roman" w:ascii="Times New Roman" w:hAnsi="Times New Roman"/>
          <w:b/>
          <w:sz w:val="24"/>
          <w:szCs w:val="24"/>
        </w:rPr>
        <w:t>з</w:t>
      </w:r>
      <w:hyperlink r:id="rId9">
        <w:r>
          <w:rPr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акон</w:t>
        </w:r>
      </w:hyperlink>
      <w:r>
        <w:rPr>
          <w:rFonts w:cs="Times New Roman" w:ascii="Times New Roman" w:hAnsi="Times New Roman"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>
      <w:pPr>
        <w:pStyle w:val="Style29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Информация о состоянии здоровья не может быть предоставлена пациенту против его воли. </w:t>
      </w:r>
    </w:p>
    <w:p>
      <w:pPr>
        <w:pStyle w:val="Style29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>
      <w:pPr>
        <w:pStyle w:val="Style29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Пациент либо его законный представитель имеет право на основании письменного заявления получать отражающие состояние здоровья копии и выписки из медицинских документов. Основания, порядок и сроки предоставления копий и выписок из медицинских документов устанавливаются уполномоченным федеральным органом исполнительной власти.</w:t>
      </w:r>
    </w:p>
    <w:p>
      <w:pPr>
        <w:pStyle w:val="Style29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целью обеспечения соблюдения требований законодательства по информированию пациента о состоянии здоровья утверждается соответствующая памятка. Указанная памятка размещаются в блоке «Права и обязанности пациента» на официальном сайте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 в сети Интернет, на информационных стендах в помещениях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 и доводятся до сведения пациентов иным доступным способом.</w:t>
      </w:r>
    </w:p>
    <w:p>
      <w:pPr>
        <w:pStyle w:val="Style29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Пациент в обязательном порядке в доступной для него форме  информируется о состоянии здоровья: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начале оказания (в день первого осмотра лечащим врачом);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процессе оказания;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и по результатам оказания медицинской помощи. 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Частота информирования пациента в процессе оказания медицинской помощи зависит от частоты изменений сведений,  указанных в п. 3.2.2. настоящего раздела.  Помимо этого, информация о состоянии здоровья предоставляется пациенту по его требованию или по требованию его законного представителя в соответствии со ст. 22 з</w:t>
      </w:r>
      <w:hyperlink r:id="rId10">
        <w:r>
          <w:rPr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акон</w:t>
        </w:r>
      </w:hyperlink>
      <w:r>
        <w:rPr>
          <w:rFonts w:cs="Times New Roman" w:ascii="Times New Roman" w:hAnsi="Times New Roman"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Федерации».</w:t>
      </w:r>
    </w:p>
    <w:p>
      <w:pPr>
        <w:pStyle w:val="Style29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534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Организация информирования пациента о выборе  лиц, которым в интересах пациента может быть передана информация о состоянии его здоровья.</w:t>
      </w:r>
    </w:p>
    <w:p>
      <w:pPr>
        <w:pStyle w:val="Style29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обращении за медицинской помощью пациент  информируется лечащим врачом, другими медицинскими работниками, принимающими непосредственное участие в медицинском обследовании и лечении, о своём праве на выбор лиц, которым в интересах пациента может быть передана информация о состоянии его здоровья.</w:t>
      </w:r>
    </w:p>
    <w:p>
      <w:pPr>
        <w:pStyle w:val="Style29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целью реализации права пациента на выбор лиц, которым в интересах пациента может быть передана информация о состоянии его здоровья, а также права выбора лица на осуществление иных прав пациента, пациент при обращении за медицинской помощью отражает соответствующую информацию в информированном добровольном согласии на медицинское вмешательство.   </w:t>
      </w:r>
    </w:p>
    <w:p>
      <w:pPr>
        <w:pStyle w:val="Style29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случае,  если пациент напрямую запрещает информировать кого-либо о состоянии его здоровья, то в этом случае лечащим врачом или другими медицинскими работниками, принимающими непосредственное участие в медицинском обследовании и лечении, ему предлагается заполнить  документацию о запрете по утверждённой   форме. 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cs="Times New Roman" w:ascii="Times New Roman" w:hAnsi="Times New Roman"/>
          <w:b/>
          <w:sz w:val="24"/>
          <w:szCs w:val="24"/>
        </w:rPr>
        <w:t xml:space="preserve"> Взаимодействие по вопросам организации информирования пациента, при его обращении в </w:t>
      </w:r>
      <w:r>
        <w:rPr>
          <w:rFonts w:cs="Times New Roman" w:ascii="Times New Roman" w:hAnsi="Times New Roman"/>
          <w:b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b/>
          <w:sz w:val="24"/>
          <w:szCs w:val="24"/>
        </w:rPr>
        <w:t>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4.1. С целью совершенствования организации информирования пациента, при его обращении в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</w:t>
      </w:r>
      <w:r>
        <w:rPr>
          <w:rFonts w:cs="Times New Roman" w:ascii="Times New Roman" w:hAnsi="Times New Roman"/>
          <w:bCs/>
          <w:sz w:val="24"/>
          <w:szCs w:val="24"/>
        </w:rPr>
        <w:t xml:space="preserve">ГАУЗ СК «Георгиевская стоматологическая поликлиника» </w:t>
      </w:r>
      <w:r>
        <w:rPr>
          <w:rFonts w:cs="Times New Roman" w:ascii="Times New Roman" w:hAnsi="Times New Roman"/>
          <w:sz w:val="24"/>
          <w:szCs w:val="24"/>
        </w:rPr>
        <w:t xml:space="preserve"> в порядке, установленном действующим законодательством и иными нормативно-правовыми актами, взаимодействует с: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4.1.1.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с органами контроля и надзора в сфере здравоохранения, а так же иными надзорными органами;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4.1.3. со страховыми медицинскими организациями и территориальными фондами обязательного медицинского страхования;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4.1.4. с иными органами и организациями.</w:t>
      </w:r>
    </w:p>
    <w:p>
      <w:pPr>
        <w:pStyle w:val="Style29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4.2. Для координации совместной работы и проведения совместных мероприятий по организации информирования пациента, при его обращении в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</w:t>
      </w:r>
      <w:r>
        <w:rPr>
          <w:rFonts w:cs="Times New Roman" w:ascii="Times New Roman" w:hAnsi="Times New Roman"/>
          <w:bCs/>
          <w:sz w:val="24"/>
          <w:szCs w:val="24"/>
        </w:rPr>
        <w:t>ГАУЗ СК «Георгиевская стоматологическая поликлиника»</w:t>
      </w:r>
      <w:r>
        <w:rPr>
          <w:rFonts w:cs="Times New Roman" w:ascii="Times New Roman" w:hAnsi="Times New Roman"/>
          <w:sz w:val="24"/>
          <w:szCs w:val="24"/>
        </w:rPr>
        <w:t xml:space="preserve">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 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365"/>
        <w:gridCol w:w="2877"/>
        <w:gridCol w:w="2680"/>
      </w:tblGrid>
      <w:tr>
        <w:trPr/>
        <w:tc>
          <w:tcPr>
            <w:tcW w:w="4365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Главный врач</w:t>
            </w:r>
          </w:p>
        </w:tc>
        <w:tc>
          <w:tcPr>
            <w:tcW w:w="2877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80" w:type="dxa"/>
            <w:tcBorders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color w:val="000000"/>
                <w:u w:val="single"/>
              </w:rPr>
              <w:t>(Амбарцумов Д.Э.)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</w:tbl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Согласовано: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Юрисконсульт</w:t>
      </w:r>
    </w:p>
    <w:p>
      <w:pPr>
        <w:pStyle w:val="Style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Заместитель главного врача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по медицинской части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__________________________________</w:t>
      </w:r>
    </w:p>
    <w:p>
      <w:pPr>
        <w:pStyle w:val="Normal"/>
        <w:jc w:val="right"/>
        <w:rPr/>
      </w:pPr>
      <w:r>
        <w:rPr/>
        <w:t>Приложение 2</w:t>
      </w:r>
    </w:p>
    <w:p>
      <w:pPr>
        <w:pStyle w:val="Style29"/>
        <w:tabs>
          <w:tab w:val="clear" w:pos="708"/>
          <w:tab w:val="left" w:pos="8370" w:leader="none"/>
        </w:tabs>
        <w:ind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Приказу № 90-П от 27.05.2022 г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p>
      <w:pPr>
        <w:pStyle w:val="S1"/>
        <w:shd w:fill="FFFFFF" w:val="clear"/>
        <w:jc w:val="center"/>
        <w:rPr>
          <w:color w:val="22272F"/>
        </w:rPr>
      </w:pPr>
      <w:r>
        <w:rPr>
          <w:b/>
          <w:sz w:val="28"/>
          <w:szCs w:val="28"/>
        </w:rPr>
        <w:t>Памятка о правах и обязанностях пациента</w:t>
      </w:r>
      <w:r>
        <w:rPr/>
        <w:br/>
        <w:br/>
      </w:r>
      <w:r>
        <w:rPr>
          <w:b/>
          <w:bCs/>
        </w:rPr>
        <w:t xml:space="preserve">В соответствии со </w:t>
      </w:r>
      <w:hyperlink r:id="rId11">
        <w:r>
          <w:rPr>
            <w:b/>
            <w:bCs/>
            <w:color w:val="0000FF"/>
            <w:u w:val="single"/>
          </w:rPr>
          <w:t>ст. 19 закона Российской Федерации от 21.11.2011 г. N 323-ФЗ «Об основах охраны здоровья граждан в Российской Федерации»</w:t>
        </w:r>
      </w:hyperlink>
      <w:r>
        <w:rPr/>
        <w:t xml:space="preserve"> Пациент имеет право на:</w:t>
      </w:r>
    </w:p>
    <w:p>
      <w:pPr>
        <w:pStyle w:val="S1"/>
        <w:shd w:fill="FFFFFF" w:val="clear"/>
        <w:rPr>
          <w:color w:val="22272F"/>
        </w:rPr>
      </w:pPr>
      <w:r>
        <w:rPr>
          <w:color w:val="22272F"/>
        </w:rPr>
        <w:t>1. Каждый имеет право на медицинскую помощь.</w:t>
      </w:r>
    </w:p>
    <w:p>
      <w:pPr>
        <w:pStyle w:val="S1"/>
        <w:shd w:fill="FFFFFF" w:val="clear"/>
        <w:jc w:val="both"/>
        <w:rPr/>
      </w:pPr>
      <w:r>
        <w:rPr>
          <w:color w:val="22272F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r>
        <w:fldChar w:fldCharType="begin"/>
      </w:r>
      <w:r>
        <w:rPr>
          <w:color w:val="3272C0"/>
        </w:rPr>
        <w:instrText> HYPERLINK "https://internet.garant.ru/" \l "/multilink/12191967/paragraph/233/number/0"</w:instrText>
      </w:r>
      <w:r>
        <w:rPr>
          <w:color w:val="3272C0"/>
        </w:rPr>
        <w:fldChar w:fldCharType="separate"/>
      </w:r>
      <w:r>
        <w:rPr>
          <w:color w:val="3272C0"/>
        </w:rPr>
        <w:t>программой</w:t>
      </w:r>
      <w:r>
        <w:rPr>
          <w:color w:val="3272C0"/>
        </w:rPr>
        <w:fldChar w:fldCharType="end"/>
      </w:r>
      <w:r>
        <w:rPr>
          <w:color w:val="22272F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>
      <w:pPr>
        <w:pStyle w:val="S1"/>
        <w:shd w:fill="FFFFFF" w:val="clear"/>
        <w:jc w:val="both"/>
        <w:rPr/>
      </w:pPr>
      <w:r>
        <w:rPr>
          <w:color w:val="22272F"/>
        </w:rPr>
        <w:t>4. </w:t>
      </w:r>
      <w:r>
        <w:fldChar w:fldCharType="begin"/>
      </w:r>
      <w:r>
        <w:rPr>
          <w:color w:val="3272C0"/>
        </w:rPr>
        <w:instrText> HYPERLINK "https://internet.garant.ru/" \l "/document/70329696/entry/1000"</w:instrText>
      </w:r>
      <w:r>
        <w:rPr>
          <w:color w:val="3272C0"/>
        </w:rPr>
        <w:fldChar w:fldCharType="separate"/>
      </w:r>
      <w:r>
        <w:rPr>
          <w:color w:val="3272C0"/>
        </w:rPr>
        <w:t>Порядок</w:t>
      </w:r>
      <w:r>
        <w:rPr>
          <w:color w:val="3272C0"/>
        </w:rPr>
        <w:fldChar w:fldCharType="end"/>
      </w:r>
      <w:r>
        <w:rPr>
          <w:color w:val="22272F"/>
        </w:rPr>
        <w:t> оказания медицинской помощи иностранным гражданам определяется Правительством Российской Федерации.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5. Пациент имеет право на: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1) выбор врача и выбор медицинской организации в соответствии с настоящим Федеральным законом;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3) получение консультаций врачей-специалистов;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>
      <w:pPr>
        <w:pStyle w:val="S1"/>
        <w:shd w:fill="FFFFFF" w:val="clear"/>
        <w:jc w:val="both"/>
        <w:rPr/>
      </w:pPr>
      <w:r>
        <w:rPr>
          <w:b/>
          <w:color w:val="22272F"/>
        </w:rPr>
        <w:t>5) получение информации о своих</w:t>
      </w:r>
      <w:r>
        <w:rPr>
          <w:color w:val="22272F"/>
        </w:rPr>
        <w:t xml:space="preserve">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>
      <w:pPr>
        <w:pStyle w:val="S1"/>
        <w:shd w:fill="FFFFFF" w:val="clear"/>
        <w:jc w:val="both"/>
        <w:rPr/>
      </w:pPr>
      <w:r>
        <w:rPr>
          <w:color w:val="22272F"/>
        </w:rPr>
        <w:t>6) </w:t>
      </w:r>
      <w:r>
        <w:fldChar w:fldCharType="begin"/>
      </w:r>
      <w:r>
        <w:rPr>
          <w:color w:val="3272C0"/>
        </w:rPr>
        <w:instrText> HYPERLINK "https://internet.garant.ru/" \l "/multilink/12191967/paragraph/242/number/0"</w:instrText>
      </w:r>
      <w:r>
        <w:rPr>
          <w:color w:val="3272C0"/>
        </w:rPr>
        <w:fldChar w:fldCharType="separate"/>
      </w:r>
      <w:r>
        <w:rPr>
          <w:color w:val="3272C0"/>
        </w:rPr>
        <w:t>получение</w:t>
      </w:r>
      <w:r>
        <w:rPr>
          <w:color w:val="3272C0"/>
        </w:rPr>
        <w:fldChar w:fldCharType="end"/>
      </w:r>
      <w:r>
        <w:rPr>
          <w:color w:val="22272F"/>
        </w:rPr>
        <w:t> лечебного питания в случае нахождения пациента на лечении в стационарных условиях;</w:t>
      </w:r>
    </w:p>
    <w:p>
      <w:pPr>
        <w:pStyle w:val="S1"/>
        <w:shd w:fill="FFFFFF" w:val="clear"/>
        <w:jc w:val="both"/>
        <w:rPr/>
      </w:pPr>
      <w:r>
        <w:rPr>
          <w:color w:val="22272F"/>
        </w:rPr>
        <w:t>7) защиту сведений, составляющих </w:t>
      </w:r>
      <w:r>
        <w:fldChar w:fldCharType="begin"/>
      </w:r>
      <w:r>
        <w:rPr>
          <w:color w:val="3272C0"/>
        </w:rPr>
        <w:instrText> HYPERLINK "https://internet.garant.ru/" \l "/document/12191967/entry/131"</w:instrText>
      </w:r>
      <w:r>
        <w:rPr>
          <w:color w:val="3272C0"/>
        </w:rPr>
        <w:fldChar w:fldCharType="separate"/>
      </w:r>
      <w:r>
        <w:rPr>
          <w:color w:val="3272C0"/>
        </w:rPr>
        <w:t>врачебную тайну</w:t>
      </w:r>
      <w:r>
        <w:rPr>
          <w:color w:val="3272C0"/>
        </w:rPr>
        <w:fldChar w:fldCharType="end"/>
      </w:r>
      <w:r>
        <w:rPr>
          <w:color w:val="22272F"/>
        </w:rPr>
        <w:t>;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8) отказ от медицинского вмешательства;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9) возмещение вреда, причиненного здоровью при оказании ему медицинской помощи;</w:t>
      </w:r>
    </w:p>
    <w:p>
      <w:pPr>
        <w:pStyle w:val="S1"/>
        <w:shd w:fill="FFFFFF" w:val="clear"/>
        <w:jc w:val="both"/>
        <w:rPr>
          <w:color w:val="22272F"/>
        </w:rPr>
      </w:pPr>
      <w:r>
        <w:rPr>
          <w:color w:val="22272F"/>
        </w:rPr>
        <w:t>10) допуск к нему адвоката или законного представителя для защиты своих прав;</w:t>
      </w:r>
    </w:p>
    <w:p>
      <w:pPr>
        <w:pStyle w:val="S1"/>
        <w:shd w:fill="FFFFFF" w:val="clear"/>
        <w:jc w:val="both"/>
        <w:rPr/>
      </w:pPr>
      <w:r>
        <w:rPr>
          <w:color w:val="22272F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 </w:t>
      </w:r>
      <w:r>
        <w:rPr>
          <w:rStyle w:val="Style20"/>
          <w:i w:val="false"/>
          <w:iCs w:val="false"/>
          <w:color w:val="22272F"/>
          <w:shd w:fill="FFFABB" w:val="clear"/>
        </w:rPr>
        <w:t>медицинской</w:t>
      </w:r>
      <w:r>
        <w:rPr>
          <w:color w:val="22272F"/>
        </w:rPr>
        <w:t> организации.</w:t>
      </w:r>
    </w:p>
    <w:p>
      <w:pPr>
        <w:pStyle w:val="Normal"/>
        <w:spacing w:before="0" w:after="240"/>
        <w:rPr>
          <w:b/>
          <w:b/>
          <w:sz w:val="28"/>
          <w:szCs w:val="28"/>
        </w:rPr>
      </w:pPr>
      <w:r>
        <w:rPr>
          <w:b/>
          <w:bCs/>
        </w:rPr>
        <w:t>Обязанности граждан в сфере охраны здоровья определены в соответствии со ст. 27  Федерального закона от 21.11.2011 г. N 323-ФЗ «Об основах охраны здоровья граждан в Российской Федерации»:</w:t>
      </w:r>
      <w:r>
        <w:rPr/>
        <w:br/>
        <w:br/>
        <w:t>1. Граждане обязаны заботиться о сохранении своего здоровья.</w:t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<w:br/>
        <w:t>4. Реализация пациентом своих прав не должна препятствовать медицинскому персоналу в выполнении профессиональных обязанностей, создавать неудобства для других пациентов и, тем более, нарушать их права. В этой связи можно выделить следующие обязанности пациента:</w:t>
        <w:br/>
        <w:t>- представить врачу полную и достоверную информацию о своем здоровье (от этого во многом зависит качество лечения);</w:t>
        <w:br/>
        <w:t>- соблюдать правила внутреннего распорядка медицинской организации, общепризнанные правила и нормы поведения в общественных местах;</w:t>
        <w:br/>
        <w:t>- выполнять все назначения и рекомендации лечащего врача.</w:t>
        <w:br/>
      </w:r>
      <w:r>
        <w:rPr>
          <w:b/>
          <w:bCs/>
        </w:rPr>
        <w:t>Если Вы считаете, что Ваши права при оказании медицинской помощи не обеспечиваются в полном объёме, нарушены или ущемлены,</w:t>
      </w:r>
      <w:r>
        <w:rPr/>
        <w:t xml:space="preserve"> Вы можете обратиться к:</w:t>
        <w:br/>
        <w:t xml:space="preserve">- Главному врачу </w:t>
      </w:r>
      <w:r>
        <w:rPr>
          <w:bCs/>
        </w:rPr>
        <w:t>ГАУЗ СК «Георгиевская стоматологическая поликлиника» - Амбарцумову Дмитрию Эдуардовичу</w:t>
      </w:r>
      <w:r>
        <w:rPr/>
        <w:t>: каб. 128, тел. 8(87951) 3-20-64;</w:t>
      </w:r>
    </w:p>
    <w:p>
      <w:pPr>
        <w:pStyle w:val="Normal"/>
        <w:rPr/>
      </w:pPr>
      <w:r>
        <w:rPr>
          <w:rFonts w:eastAsia="Calibri"/>
          <w:color w:val="000000"/>
        </w:rPr>
        <w:t>- Заместителю главного врача по медицинской части – Леонтьевой Галине Евгеньевне</w:t>
      </w:r>
      <w:r>
        <w:rPr/>
        <w:t>: каб. 128, тел. 8(87951) 3-20-64.</w:t>
      </w:r>
    </w:p>
    <w:p>
      <w:pPr>
        <w:pStyle w:val="Normal"/>
        <w:spacing w:before="0" w:after="240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3 </w:t>
      </w:r>
    </w:p>
    <w:p>
      <w:pPr>
        <w:pStyle w:val="Style29"/>
        <w:tabs>
          <w:tab w:val="clear" w:pos="708"/>
          <w:tab w:val="left" w:pos="8370" w:leader="none"/>
        </w:tabs>
        <w:ind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Приказу № 90-П от 27.05.2022 г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информированию пациента о состоянии здоровья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</w:p>
    <w:p>
      <w:pPr>
        <w:pStyle w:val="Normal"/>
        <w:ind w:firstLine="708"/>
        <w:jc w:val="both"/>
        <w:rPr/>
      </w:pPr>
      <w:r>
        <w:rPr>
          <w:b/>
          <w:bCs/>
        </w:rPr>
        <w:t>В соответствии со ст. 22 з</w:t>
      </w:r>
      <w:r>
        <w:rPr>
          <w:b/>
        </w:rPr>
        <w:t>акон</w:t>
      </w:r>
      <w:r>
        <w:rPr>
          <w:b/>
          <w:bCs/>
        </w:rPr>
        <w:t xml:space="preserve">аРоссийской Федерации от 21.11.2011 г. № 323-ФЗ «Об основах охраны здоровья граждан в Российской Федерации» </w:t>
      </w:r>
    </w:p>
    <w:p>
      <w:pPr>
        <w:pStyle w:val="S1"/>
        <w:shd w:fill="FFFFFF" w:val="clear"/>
        <w:spacing w:before="280" w:after="0"/>
        <w:jc w:val="both"/>
        <w:rPr/>
      </w:pPr>
      <w:r>
        <w:rPr/>
        <w:t>«</w:t>
      </w:r>
      <w:r>
        <w:rPr>
          <w:color w:val="22272F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>
      <w:pPr>
        <w:pStyle w:val="S1"/>
        <w:shd w:fill="FFFFFF" w:val="clear"/>
        <w:spacing w:before="0" w:after="0"/>
        <w:jc w:val="both"/>
        <w:rPr/>
      </w:pPr>
      <w:r>
        <w:rPr>
          <w:color w:val="22272F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r>
        <w:fldChar w:fldCharType="begin"/>
      </w:r>
      <w:r>
        <w:rPr>
          <w:color w:val="3272C0"/>
        </w:rPr>
        <w:instrText> HYPERLINK "https://internet.garant.ru/" \l "/document/12191967/entry/542"</w:instrText>
      </w:r>
      <w:r>
        <w:rPr>
          <w:color w:val="3272C0"/>
        </w:rPr>
        <w:fldChar w:fldCharType="separate"/>
      </w:r>
      <w:r>
        <w:rPr>
          <w:color w:val="3272C0"/>
        </w:rPr>
        <w:t>части 2 статьи 54</w:t>
      </w:r>
      <w:r>
        <w:rPr>
          <w:color w:val="3272C0"/>
        </w:rPr>
        <w:fldChar w:fldCharType="end"/>
      </w:r>
      <w:r>
        <w:rPr>
          <w:color w:val="22272F"/>
        </w:rPr>
        <w:t> настоящего Федерального закона, и граждан, признанных в установленном </w:t>
      </w:r>
      <w:r>
        <w:fldChar w:fldCharType="begin"/>
      </w:r>
      <w:r>
        <w:rPr>
          <w:color w:val="3272C0"/>
        </w:rPr>
        <w:instrText> HYPERLINK "https://internet.garant.ru/" \l "/document/10164072/entry/29"</w:instrText>
      </w:r>
      <w:r>
        <w:rPr>
          <w:color w:val="3272C0"/>
        </w:rPr>
        <w:fldChar w:fldCharType="separate"/>
      </w:r>
      <w:r>
        <w:rPr>
          <w:color w:val="3272C0"/>
        </w:rPr>
        <w:t>законом</w:t>
      </w:r>
      <w:r>
        <w:rPr>
          <w:color w:val="3272C0"/>
        </w:rPr>
        <w:fldChar w:fldCharType="end"/>
      </w:r>
      <w:r>
        <w:rPr>
          <w:color w:val="22272F"/>
        </w:rPr>
        <w:t> 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>
      <w:pPr>
        <w:pStyle w:val="S1"/>
        <w:shd w:fill="FFFFFF" w:val="clear"/>
        <w:spacing w:before="0" w:after="0"/>
        <w:jc w:val="both"/>
        <w:rPr>
          <w:color w:val="22272F"/>
        </w:rPr>
      </w:pPr>
      <w:r>
        <w:rPr>
          <w:color w:val="22272F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>
      <w:pPr>
        <w:pStyle w:val="S1"/>
        <w:shd w:fill="FFFFFF" w:val="clear"/>
        <w:spacing w:before="0" w:after="0"/>
        <w:jc w:val="both"/>
        <w:rPr/>
      </w:pPr>
      <w:r>
        <w:rPr>
          <w:color w:val="22272F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r>
        <w:fldChar w:fldCharType="begin"/>
      </w:r>
      <w:r>
        <w:rPr>
          <w:color w:val="3272C0"/>
        </w:rPr>
        <w:instrText> HYPERLINK "https://internet.garant.ru/" \l "/document/403119087/entry/1000"</w:instrText>
      </w:r>
      <w:r>
        <w:rPr>
          <w:color w:val="3272C0"/>
        </w:rPr>
        <w:fldChar w:fldCharType="separate"/>
      </w:r>
      <w:r>
        <w:rPr>
          <w:color w:val="3272C0"/>
        </w:rPr>
        <w:t>Порядок</w:t>
      </w:r>
      <w:r>
        <w:rPr>
          <w:color w:val="3272C0"/>
        </w:rPr>
        <w:fldChar w:fldCharType="end"/>
      </w:r>
      <w:r>
        <w:rPr>
          <w:color w:val="22272F"/>
        </w:rPr>
        <w:t> ознакомления с медицинской документацией пациента устанавливается уполномоченным федеральным органом исполнительной власти.</w:t>
      </w:r>
    </w:p>
    <w:p>
      <w:pPr>
        <w:pStyle w:val="S1"/>
        <w:shd w:fill="FFFFFF" w:val="clear"/>
        <w:spacing w:before="0" w:after="280"/>
        <w:jc w:val="both"/>
        <w:rPr>
          <w:color w:val="22272F"/>
        </w:rPr>
      </w:pPr>
      <w:r>
        <w:rPr>
          <w:color w:val="22272F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 </w:t>
      </w:r>
      <w:r>
        <w:fldChar w:fldCharType="begin"/>
      </w:r>
      <w:r>
        <w:rPr>
          <w:color w:val="3272C0"/>
        </w:rPr>
        <w:instrText> HYPERLINK "https://internet.garant.ru/" \l "/multilink/12191967/paragraph/15715955/number/0"</w:instrText>
      </w:r>
      <w:r>
        <w:rPr>
          <w:color w:val="3272C0"/>
        </w:rPr>
        <w:fldChar w:fldCharType="separate"/>
      </w:r>
      <w:r>
        <w:rPr>
          <w:color w:val="3272C0"/>
        </w:rPr>
        <w:t>устанавливаются</w:t>
      </w:r>
      <w:r>
        <w:rPr>
          <w:color w:val="3272C0"/>
        </w:rPr>
        <w:fldChar w:fldCharType="end"/>
      </w:r>
      <w:r>
        <w:rPr>
          <w:color w:val="22272F"/>
        </w:rPr>
        <w:t> уполномоченным федеральным органом исполнительной власти</w:t>
      </w:r>
      <w:r>
        <w:rPr/>
        <w:t>».</w:t>
      </w:r>
    </w:p>
    <w:p>
      <w:pPr>
        <w:pStyle w:val="Normal"/>
        <w:spacing w:before="0" w:after="60"/>
        <w:ind w:firstLine="200"/>
        <w:jc w:val="both"/>
        <w:rPr>
          <w:b/>
          <w:b/>
          <w:bCs/>
          <w:color w:val="22272F"/>
        </w:rPr>
      </w:pPr>
      <w:r>
        <w:rPr>
          <w:b/>
          <w:bCs/>
          <w:color w:val="22272F"/>
        </w:rPr>
      </w:r>
    </w:p>
    <w:p>
      <w:pPr>
        <w:pStyle w:val="Normal"/>
        <w:ind w:firstLine="200"/>
        <w:jc w:val="both"/>
        <w:rPr>
          <w:b/>
          <w:b/>
          <w:bCs/>
        </w:rPr>
      </w:pPr>
      <w:r>
        <w:rPr>
          <w:b/>
          <w:bCs/>
        </w:rPr>
        <w:t>Если Вы считаете, что Ваше право на информацию о состоянии здоровья не обеспечивается в полном объёме, нарушено или ущемлено, Вы можете: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Обратиться к руководителю структурного подразделения, в котором Вам оказывается медицинская помощь, а также:</w:t>
      </w:r>
    </w:p>
    <w:p>
      <w:pPr>
        <w:pStyle w:val="Normal"/>
        <w:spacing w:before="0" w:after="240"/>
        <w:rPr>
          <w:b/>
          <w:b/>
          <w:sz w:val="28"/>
          <w:szCs w:val="28"/>
        </w:rPr>
      </w:pPr>
      <w:r>
        <w:rPr/>
        <w:t xml:space="preserve">- Главному врачу </w:t>
      </w:r>
      <w:r>
        <w:rPr>
          <w:bCs/>
        </w:rPr>
        <w:t>ГАУЗ СК «Георгиевская стоматологическая поликлиника» - Амбарцумову Дмитрию Эдуардовичу</w:t>
      </w:r>
      <w:r>
        <w:rPr/>
        <w:t>: каб. 128, тел. 8(87951) 3-20-64;</w:t>
      </w:r>
    </w:p>
    <w:p>
      <w:pPr>
        <w:pStyle w:val="Normal"/>
        <w:rPr/>
      </w:pPr>
      <w:r>
        <w:rPr>
          <w:rFonts w:eastAsia="Calibri"/>
          <w:color w:val="000000"/>
        </w:rPr>
        <w:t>- Заместителю главного врача по медицинской части – Леонтьевой Галине Евгеньевне</w:t>
      </w:r>
      <w:r>
        <w:rPr/>
        <w:t>: каб. 128, тел. 8(87951) 3-20-64.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4</w:t>
      </w:r>
    </w:p>
    <w:p>
      <w:pPr>
        <w:pStyle w:val="Style29"/>
        <w:tabs>
          <w:tab w:val="clear" w:pos="708"/>
          <w:tab w:val="left" w:pos="8370" w:leader="none"/>
        </w:tabs>
        <w:ind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Приказу № 90-П от 27.05.2022г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center"/>
        <w:rPr/>
      </w:pPr>
      <w:r>
        <w:rPr>
          <w:b/>
          <w:bCs/>
          <w:sz w:val="28"/>
          <w:szCs w:val="28"/>
        </w:rPr>
        <w:t>Форма заявления пациента на имя главного врача ГАУЗ СК «Георгиевская стоматологическая поликлиника»  о запрете сообщения кому-либо информации о состоянии своего здоровья</w:t>
      </w:r>
    </w:p>
    <w:p>
      <w:pPr>
        <w:pStyle w:val="Normal"/>
        <w:ind w:firstLine="708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305" w:leader="none"/>
          <w:tab w:val="right" w:pos="992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/>
      </w:pPr>
      <w:r>
        <w:rPr>
          <w:sz w:val="28"/>
          <w:szCs w:val="28"/>
        </w:rPr>
        <w:tab/>
      </w:r>
      <w:r>
        <w:rPr/>
        <w:t>Главному врачу</w:t>
        <w:tab/>
        <w:tab/>
        <w:tab/>
      </w:r>
    </w:p>
    <w:p>
      <w:pPr>
        <w:pStyle w:val="Normal"/>
        <w:jc w:val="right"/>
        <w:rPr/>
      </w:pPr>
      <w:r>
        <w:rPr/>
        <w:t xml:space="preserve">ГАУЗ СК «Георгиевская </w:t>
        <w:tab/>
        <w:tab/>
      </w:r>
    </w:p>
    <w:p>
      <w:pPr>
        <w:pStyle w:val="Normal"/>
        <w:jc w:val="right"/>
        <w:rPr/>
      </w:pPr>
      <w:r>
        <w:rPr/>
        <w:t>стоматологическая поликлиника»</w:t>
        <w:tab/>
      </w:r>
    </w:p>
    <w:p>
      <w:pPr>
        <w:pStyle w:val="Normal"/>
        <w:jc w:val="right"/>
        <w:rPr/>
      </w:pPr>
      <w:r>
        <w:rPr/>
        <w:t>_________________________</w:t>
        <w:tab/>
      </w:r>
    </w:p>
    <w:p>
      <w:pPr>
        <w:pStyle w:val="Normal"/>
        <w:jc w:val="right"/>
        <w:rPr/>
      </w:pPr>
      <w:r>
        <w:rPr/>
        <w:t>от_______________________</w:t>
        <w:tab/>
      </w:r>
    </w:p>
    <w:p>
      <w:pPr>
        <w:pStyle w:val="Normal"/>
        <w:jc w:val="right"/>
        <w:rPr/>
      </w:pPr>
      <w:r>
        <w:rPr/>
        <w:t>_________________________</w:t>
        <w:tab/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(ФИО)</w:t>
        <w:tab/>
      </w:r>
    </w:p>
    <w:p>
      <w:pPr>
        <w:pStyle w:val="Normal"/>
        <w:ind w:left="5664" w:firstLine="708"/>
        <w:rPr>
          <w:sz w:val="20"/>
          <w:szCs w:val="20"/>
        </w:rPr>
      </w:pPr>
      <w:r>
        <w:rPr/>
        <w:t>проживающего по адресу:</w:t>
      </w:r>
      <w:r>
        <w:rPr>
          <w:sz w:val="20"/>
          <w:szCs w:val="20"/>
        </w:rPr>
        <w:t xml:space="preserve">  </w:t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305" w:leader="none"/>
          <w:tab w:val="right" w:pos="9922" w:leader="none"/>
        </w:tabs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 законом Российской Федерации от 21.11.2011 г. № 323-ФЗ «Об основах охраны здоровья граждан в Российской Федерации» </w:t>
      </w:r>
      <w:r>
        <w:rPr>
          <w:b/>
          <w:sz w:val="28"/>
          <w:szCs w:val="28"/>
        </w:rPr>
        <w:t>запрещаю</w:t>
      </w:r>
      <w:r>
        <w:rPr>
          <w:sz w:val="28"/>
          <w:szCs w:val="28"/>
        </w:rPr>
        <w:t xml:space="preserve"> передавать кому-либо любую информацию о состоянии моего здоровья.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Подпись</w:t>
      </w:r>
    </w:p>
    <w:p>
      <w:pPr>
        <w:pStyle w:val="Normal"/>
        <w:tabs>
          <w:tab w:val="clear" w:pos="708"/>
          <w:tab w:val="left" w:pos="132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1320" w:leader="none"/>
        </w:tabs>
        <w:jc w:val="both"/>
        <w:rPr/>
      </w:pPr>
      <w:r>
        <w:rPr/>
      </w:r>
    </w:p>
    <w:sectPr>
      <w:type w:val="nextPage"/>
      <w:pgSz w:w="11906" w:h="16838"/>
      <w:pgMar w:left="1134" w:right="850" w:gutter="0" w:header="0" w:top="568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  <w:iCs/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540"/>
      </w:pPr>
      <w:rPr>
        <w:sz w:val="24"/>
        <w:szCs w:val="24"/>
        <w:iCs/>
        <w:rFonts w:ascii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788" w:hanging="720"/>
      </w:pPr>
      <w:rPr>
        <w:sz w:val="24"/>
        <w:szCs w:val="24"/>
        <w:iCs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2" w:hanging="720"/>
      </w:pPr>
      <w:rPr>
        <w:sz w:val="24"/>
        <w:szCs w:val="24"/>
        <w:iCs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16" w:hanging="1080"/>
      </w:pPr>
      <w:rPr>
        <w:sz w:val="24"/>
        <w:szCs w:val="24"/>
        <w:iCs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50" w:hanging="1080"/>
      </w:pPr>
      <w:rPr>
        <w:sz w:val="24"/>
        <w:szCs w:val="24"/>
        <w:iCs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44" w:hanging="1440"/>
      </w:pPr>
      <w:rPr>
        <w:sz w:val="24"/>
        <w:szCs w:val="24"/>
        <w:iCs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78" w:hanging="1440"/>
      </w:pPr>
      <w:rPr>
        <w:sz w:val="24"/>
        <w:szCs w:val="24"/>
        <w:iCs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72" w:hanging="1800"/>
      </w:pPr>
      <w:rPr>
        <w:sz w:val="24"/>
        <w:szCs w:val="24"/>
        <w:iCs/>
        <w:rFonts w:ascii="Times New Roman" w:hAnsi="Times New Roman" w:cs="Times New Roman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  <w:iCs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7" w:hanging="540"/>
      </w:pPr>
      <w:rPr>
        <w:sz w:val="24"/>
        <w:szCs w:val="24"/>
        <w:iCs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720"/>
      </w:pPr>
      <w:rPr>
        <w:sz w:val="24"/>
        <w:szCs w:val="24"/>
        <w:iCs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31" w:hanging="720"/>
      </w:pPr>
      <w:rPr>
        <w:sz w:val="24"/>
        <w:szCs w:val="24"/>
        <w:iCs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8" w:hanging="1080"/>
      </w:pPr>
      <w:rPr>
        <w:sz w:val="24"/>
        <w:szCs w:val="24"/>
        <w:iCs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65" w:hanging="1080"/>
      </w:pPr>
      <w:rPr>
        <w:sz w:val="24"/>
        <w:szCs w:val="24"/>
        <w:iCs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2" w:hanging="1440"/>
      </w:pPr>
      <w:rPr>
        <w:sz w:val="24"/>
        <w:szCs w:val="24"/>
        <w:iCs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99" w:hanging="1440"/>
      </w:pPr>
      <w:rPr>
        <w:sz w:val="24"/>
        <w:szCs w:val="24"/>
        <w:iCs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6" w:hanging="1800"/>
      </w:pPr>
      <w:rPr>
        <w:sz w:val="24"/>
        <w:szCs w:val="24"/>
        <w:iCs/>
        <w:rFonts w:ascii="Times New Roman" w:hAnsi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iCs/>
      <w:sz w:val="24"/>
      <w:szCs w:val="24"/>
    </w:rPr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iCs/>
      <w:sz w:val="24"/>
      <w:szCs w:val="24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2">
    <w:name w:val="WW8Num18z2"/>
    <w:qFormat/>
    <w:rPr>
      <w:rFonts w:ascii="Times New Roman" w:hAnsi="Times New Roman" w:cs="Times New Roman"/>
      <w:sz w:val="24"/>
      <w:szCs w:val="24"/>
    </w:rPr>
  </w:style>
  <w:style w:type="character" w:styleId="WW8Num19z0">
    <w:name w:val="WW8Num19z0"/>
    <w:qFormat/>
    <w:rPr>
      <w:b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character" w:styleId="Style17">
    <w:name w:val="Гипертекстовая ссылка"/>
    <w:qFormat/>
    <w:rPr>
      <w:rFonts w:cs="Times New Roman"/>
      <w:b/>
      <w:bCs/>
      <w:color w:val="008000"/>
    </w:rPr>
  </w:style>
  <w:style w:type="character" w:styleId="Highlight">
    <w:name w:val="highlight"/>
    <w:qFormat/>
    <w:rPr>
      <w:rFonts w:cs="Times New Roman"/>
    </w:rPr>
  </w:style>
  <w:style w:type="character" w:styleId="Appleconvertedspace">
    <w:name w:val="apple-converted-space"/>
    <w:qFormat/>
    <w:rPr>
      <w:rFonts w:cs="Times New Roman"/>
    </w:rPr>
  </w:style>
  <w:style w:type="character" w:styleId="Comments">
    <w:name w:val="comments"/>
    <w:qFormat/>
    <w:rPr>
      <w:rFonts w:cs="Times New Roman"/>
    </w:rPr>
  </w:style>
  <w:style w:type="character" w:styleId="Style18">
    <w:name w:val="Верхний колонтитул Знак"/>
    <w:basedOn w:val="Style14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9">
    <w:name w:val="Нижний колонтитул Знак"/>
    <w:basedOn w:val="Style14"/>
    <w:qFormat/>
    <w:rPr>
      <w:rFonts w:ascii="Times New Roman" w:hAnsi="Times New Roman" w:eastAsia="Times New Roman" w:cs="Times New Roman"/>
      <w:sz w:val="24"/>
      <w:szCs w:val="24"/>
    </w:rPr>
  </w:style>
  <w:style w:type="character" w:styleId="Style20">
    <w:name w:val="Выделение"/>
    <w:basedOn w:val="Style14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Обычный (веб)"/>
    <w:basedOn w:val="Normal"/>
    <w:qFormat/>
    <w:pPr/>
    <w:rPr/>
  </w:style>
  <w:style w:type="paragraph" w:styleId="Style29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Normal"/>
    <w:pPr/>
    <w:rPr/>
  </w:style>
  <w:style w:type="paragraph" w:styleId="Style32">
    <w:name w:val="Footer"/>
    <w:basedOn w:val="Normal"/>
    <w:pPr/>
    <w:rPr/>
  </w:style>
  <w:style w:type="paragraph" w:styleId="S1">
    <w:name w:val="s_1"/>
    <w:basedOn w:val="Normal"/>
    <w:qFormat/>
    <w:pPr>
      <w:spacing w:before="280" w:after="280"/>
    </w:pPr>
    <w:rPr/>
  </w:style>
  <w:style w:type="paragraph" w:styleId="S22">
    <w:name w:val="s_22"/>
    <w:basedOn w:val="Normal"/>
    <w:qFormat/>
    <w:pPr>
      <w:spacing w:before="280" w:after="280"/>
    </w:pPr>
    <w:rPr/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91967.0" TargetMode="External"/><Relationship Id="rId3" Type="http://schemas.openxmlformats.org/officeDocument/2006/relationships/hyperlink" Target="garantf1://12091967.0" TargetMode="External"/><Relationship Id="rId4" Type="http://schemas.openxmlformats.org/officeDocument/2006/relationships/hyperlink" Target="consultantplus://offline/ref=BCCD846C398B3481CB94CBA708F974EFC1202E8DF73297CB4DB5B5B7E2M4OAJ" TargetMode="External"/><Relationship Id="rId5" Type="http://schemas.openxmlformats.org/officeDocument/2006/relationships/hyperlink" Target="garantf1://12091967.0" TargetMode="External"/><Relationship Id="rId6" Type="http://schemas.openxmlformats.org/officeDocument/2006/relationships/hyperlink" Target="garantf1://12091967.0" TargetMode="External"/><Relationship Id="rId7" Type="http://schemas.openxmlformats.org/officeDocument/2006/relationships/hyperlink" Target="consultantplus://offline/ref=BCCD846C398B3481CB94CBA708F974EFC1202E8DF73297CB4DB5B5B7E2M4OAJ" TargetMode="External"/><Relationship Id="rId8" Type="http://schemas.openxmlformats.org/officeDocument/2006/relationships/hyperlink" Target="garantf1://12091967.0" TargetMode="External"/><Relationship Id="rId9" Type="http://schemas.openxmlformats.org/officeDocument/2006/relationships/hyperlink" Target="garantf1://12091967.0" TargetMode="External"/><Relationship Id="rId10" Type="http://schemas.openxmlformats.org/officeDocument/2006/relationships/hyperlink" Target="garantf1://12091967.0" TargetMode="External"/><Relationship Id="rId11" Type="http://schemas.openxmlformats.org/officeDocument/2006/relationships/hyperlink" Target="http://www.rg.ru/2011/11/23/zdorovie-dok.html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LibreOffice/7.2.0.4$Windows_X86_64 LibreOffice_project/9a9c6381e3f7a62afc1329bd359cc48accb6435b</Application>
  <AppVersion>15.0000</AppVersion>
  <Pages>8</Pages>
  <Words>2910</Words>
  <Characters>20274</Characters>
  <CharactersWithSpaces>23152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2021-04-08T14:19:00Z</dcterms:created>
  <dc:creator>Sikret</dc:creator>
  <dc:description/>
  <cp:keywords> </cp:keywords>
  <dc:language>ru-RU</dc:language>
  <cp:lastModifiedBy/>
  <cp:lastPrinted>2021-04-08T14:50:00Z</cp:lastPrinted>
  <dcterms:modified xsi:type="dcterms:W3CDTF">2022-05-31T11:47:18Z</dcterms:modified>
  <cp:revision>9</cp:revision>
  <dc:subject/>
  <dc:title/>
</cp:coreProperties>
</file>